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3B2D03D1"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D95346">
        <w:rPr>
          <w:b/>
          <w:noProof/>
          <w:sz w:val="24"/>
        </w:rPr>
        <w:t>0338</w:t>
      </w:r>
    </w:p>
    <w:p w14:paraId="4CDAC050" w14:textId="48F83966"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r>
      <w:r w:rsidR="00D95346">
        <w:rPr>
          <w:b/>
          <w:bCs/>
          <w:sz w:val="24"/>
        </w:rPr>
        <w:tab/>
      </w:r>
      <w:r>
        <w:rPr>
          <w:b/>
          <w:bCs/>
          <w:sz w:val="24"/>
        </w:rPr>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98312" w:rsidR="001E41F3" w:rsidRDefault="00305409" w:rsidP="00E34898">
            <w:pPr>
              <w:pStyle w:val="CRCoverPage"/>
              <w:spacing w:after="0"/>
              <w:jc w:val="right"/>
              <w:rPr>
                <w:i/>
                <w:noProof/>
              </w:rPr>
            </w:pPr>
            <w:r>
              <w:rPr>
                <w:i/>
                <w:noProof/>
                <w:sz w:val="14"/>
              </w:rPr>
              <w:t>CR-Form-v</w:t>
            </w:r>
            <w:r w:rsidR="008863B9">
              <w:rPr>
                <w:i/>
                <w:noProof/>
                <w:sz w:val="14"/>
              </w:rPr>
              <w:t>12.</w:t>
            </w:r>
            <w:r w:rsidR="001115D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FEBAE"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6B3EF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067F6" w:rsidR="001E41F3" w:rsidRPr="00410371" w:rsidRDefault="00D95346" w:rsidP="00547111">
            <w:pPr>
              <w:pStyle w:val="CRCoverPage"/>
              <w:spacing w:after="0"/>
              <w:rPr>
                <w:noProof/>
              </w:rPr>
            </w:pPr>
            <w:r>
              <w:rPr>
                <w:b/>
                <w:noProof/>
                <w:sz w:val="28"/>
              </w:rPr>
              <w:t>3491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3898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6B3EF8">
              <w:rPr>
                <w:b/>
                <w:noProof/>
                <w:sz w:val="28"/>
              </w:rPr>
              <w:t>7</w:t>
            </w:r>
            <w:r w:rsidR="00825972">
              <w:rPr>
                <w:b/>
                <w:noProof/>
                <w:sz w:val="28"/>
              </w:rPr>
              <w:t>.</w:t>
            </w:r>
            <w:r w:rsidR="006B3EF8">
              <w:rPr>
                <w:b/>
                <w:noProof/>
                <w:sz w:val="28"/>
              </w:rPr>
              <w:t>3</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C695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A8D269" w:rsidR="00F25D98" w:rsidRDefault="002845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1C8FD" w:rsidR="001E41F3" w:rsidRDefault="008022B1" w:rsidP="0004506A">
            <w:pPr>
              <w:pStyle w:val="CRCoverPage"/>
              <w:spacing w:after="0"/>
              <w:rPr>
                <w:noProof/>
              </w:rPr>
            </w:pPr>
            <w:r>
              <w:t xml:space="preserve">Number of CN </w:t>
            </w:r>
            <w:r w:rsidR="00C64362">
              <w:t xml:space="preserve">paging </w:t>
            </w:r>
            <w:r>
              <w:t>subgroup</w:t>
            </w:r>
            <w:r w:rsidR="00CA2E0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55B80" w:rsidR="001E41F3" w:rsidRDefault="00732BD4" w:rsidP="0004506A">
            <w:pPr>
              <w:pStyle w:val="CRCoverPage"/>
              <w:spacing w:after="0"/>
              <w:rPr>
                <w:noProof/>
              </w:rPr>
            </w:pPr>
            <w:r>
              <w:rPr>
                <w:noProof/>
                <w:lang w:eastAsia="zh-CN"/>
              </w:rPr>
              <w:t>TEI1</w:t>
            </w:r>
            <w:r w:rsidR="006B3EF8">
              <w:rPr>
                <w:noProof/>
                <w:lang w:eastAsia="zh-CN"/>
              </w:rPr>
              <w:t>7</w:t>
            </w:r>
            <w:r>
              <w:rPr>
                <w:noProof/>
                <w:lang w:eastAsia="zh-CN"/>
              </w:rPr>
              <w:t xml:space="preserve">, </w:t>
            </w:r>
            <w:proofErr w:type="spellStart"/>
            <w:r w:rsidR="006B3EF8">
              <w:rPr>
                <w:rFonts w:cs="Arial"/>
                <w:bCs/>
                <w:lang w:eastAsia="ja-JP"/>
              </w:rPr>
              <w:t>NR_UE_pow_sav_enh</w:t>
            </w:r>
            <w:proofErr w:type="spellEnd"/>
            <w:r w:rsidR="006B3EF8">
              <w:rPr>
                <w:rFonts w:cs="Arial"/>
                <w:bCs/>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3F88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8022B1">
              <w:rPr>
                <w:noProof/>
              </w:rPr>
              <w:t>1</w:t>
            </w:r>
            <w:r w:rsidR="000B354E">
              <w:rPr>
                <w:noProof/>
              </w:rPr>
              <w:t>-</w:t>
            </w:r>
            <w:r w:rsidR="008022B1">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208C2"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37C936" w:rsidR="001E41F3" w:rsidRDefault="00AD5F29">
            <w:pPr>
              <w:pStyle w:val="CRCoverPage"/>
              <w:spacing w:after="0"/>
              <w:ind w:left="100"/>
              <w:rPr>
                <w:noProof/>
              </w:rPr>
            </w:pPr>
            <w:r w:rsidRPr="000B354E">
              <w:t>Rel-1</w:t>
            </w:r>
            <w:r w:rsidR="001E74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08B8F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5DA">
              <w:rPr>
                <w:i/>
                <w:noProof/>
                <w:sz w:val="18"/>
              </w:rPr>
              <w:t>Rel-16</w:t>
            </w:r>
            <w:r w:rsidR="001115DA">
              <w:rPr>
                <w:i/>
                <w:noProof/>
                <w:sz w:val="18"/>
              </w:rPr>
              <w:tab/>
              <w:t>(Release 16)</w:t>
            </w:r>
            <w:r w:rsidR="001115DA">
              <w:rPr>
                <w:i/>
                <w:noProof/>
                <w:sz w:val="18"/>
              </w:rPr>
              <w:br/>
              <w:t>Rel-17</w:t>
            </w:r>
            <w:r w:rsidR="001115DA">
              <w:rPr>
                <w:i/>
                <w:noProof/>
                <w:sz w:val="18"/>
              </w:rPr>
              <w:tab/>
              <w:t>(Release 17)</w:t>
            </w:r>
            <w:r w:rsidR="001115DA">
              <w:rPr>
                <w:i/>
                <w:noProof/>
                <w:sz w:val="18"/>
              </w:rPr>
              <w:br/>
              <w:t>Rel-18</w:t>
            </w:r>
            <w:r w:rsidR="001115DA">
              <w:rPr>
                <w:i/>
                <w:noProof/>
                <w:sz w:val="18"/>
              </w:rPr>
              <w:tab/>
              <w:t>(Release 18)</w:t>
            </w:r>
            <w:r w:rsidR="001115DA">
              <w:rPr>
                <w:i/>
                <w:noProof/>
                <w:sz w:val="18"/>
              </w:rPr>
              <w:br/>
              <w:t>Rel-19</w:t>
            </w:r>
            <w:r w:rsidR="001115D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032B1CE2" w:rsidR="00EA1AC9" w:rsidRDefault="00732BD4" w:rsidP="00732BD4">
            <w:pPr>
              <w:pStyle w:val="CRCoverPage"/>
              <w:spacing w:before="40" w:after="0"/>
              <w:rPr>
                <w:noProof/>
              </w:rPr>
            </w:pPr>
            <w:r w:rsidRPr="00732BD4">
              <w:rPr>
                <w:noProof/>
              </w:rPr>
              <w:t>RAN</w:t>
            </w:r>
            <w:r w:rsidR="008022B1">
              <w:rPr>
                <w:noProof/>
              </w:rPr>
              <w:t>2</w:t>
            </w:r>
            <w:r w:rsidRPr="00732BD4">
              <w:rPr>
                <w:noProof/>
              </w:rPr>
              <w:t xml:space="preserve"> LS </w:t>
            </w:r>
            <w:r w:rsidR="008C7C94">
              <w:rPr>
                <w:noProof/>
              </w:rPr>
              <w:t>S2-2200032/</w:t>
            </w:r>
            <w:r w:rsidRPr="00732BD4">
              <w:rPr>
                <w:noProof/>
              </w:rPr>
              <w:t>R</w:t>
            </w:r>
            <w:r w:rsidR="008022B1">
              <w:rPr>
                <w:noProof/>
              </w:rPr>
              <w:t>2</w:t>
            </w:r>
            <w:r w:rsidRPr="00732BD4">
              <w:rPr>
                <w:noProof/>
              </w:rPr>
              <w:t>-21</w:t>
            </w:r>
            <w:r w:rsidR="008022B1">
              <w:rPr>
                <w:noProof/>
              </w:rPr>
              <w:t>11415</w:t>
            </w:r>
            <w:r w:rsidRPr="00732BD4">
              <w:rPr>
                <w:noProof/>
              </w:rPr>
              <w:t xml:space="preserve"> indicated that RAN</w:t>
            </w:r>
            <w:r w:rsidR="008022B1">
              <w:rPr>
                <w:noProof/>
              </w:rPr>
              <w:t>2</w:t>
            </w:r>
            <w:r w:rsidRPr="00732BD4">
              <w:rPr>
                <w:noProof/>
              </w:rPr>
              <w:t xml:space="preserve"> has agreed </w:t>
            </w:r>
            <w:r w:rsidR="008022B1">
              <w:rPr>
                <w:noProof/>
              </w:rPr>
              <w:t>the number of CN subgroup can be configured up to 8</w:t>
            </w:r>
            <w:r w:rsidRPr="00732BD4">
              <w:rPr>
                <w:noProof/>
              </w:rPr>
              <w:t>.</w:t>
            </w:r>
          </w:p>
          <w:p w14:paraId="4A610CE0" w14:textId="0837C2A6" w:rsidR="007E15C6" w:rsidRDefault="007E15C6" w:rsidP="00732BD4">
            <w:pPr>
              <w:pStyle w:val="CRCoverPage"/>
              <w:spacing w:before="40" w:after="0"/>
              <w:rPr>
                <w:noProof/>
              </w:rPr>
            </w:pPr>
          </w:p>
          <w:p w14:paraId="5E33028A" w14:textId="5DC4B454" w:rsidR="007E15C6" w:rsidRDefault="007E15C6" w:rsidP="00732BD4">
            <w:pPr>
              <w:pStyle w:val="CRCoverPage"/>
              <w:spacing w:before="40" w:after="0"/>
              <w:rPr>
                <w:noProof/>
              </w:rPr>
            </w:pPr>
            <w:r>
              <w:rPr>
                <w:noProof/>
              </w:rPr>
              <w:t xml:space="preserve">Terminology </w:t>
            </w:r>
            <w:r w:rsidR="00C275A6">
              <w:rPr>
                <w:noProof/>
              </w:rPr>
              <w:t>alignment</w:t>
            </w:r>
            <w:r>
              <w:rPr>
                <w:noProof/>
              </w:rPr>
              <w:t>.</w:t>
            </w:r>
          </w:p>
          <w:p w14:paraId="4B50C731" w14:textId="0D0E398B" w:rsidR="007E15C6" w:rsidRDefault="007E15C6" w:rsidP="00732BD4">
            <w:pPr>
              <w:pStyle w:val="CRCoverPage"/>
              <w:spacing w:before="40" w:after="0"/>
              <w:rPr>
                <w:noProof/>
              </w:rPr>
            </w:pPr>
            <w:r>
              <w:rPr>
                <w:noProof/>
              </w:rPr>
              <w:t>Refe</w:t>
            </w:r>
            <w:r w:rsidR="00C275A6">
              <w:rPr>
                <w:noProof/>
              </w:rPr>
              <w:t>re</w:t>
            </w:r>
            <w:r>
              <w:rPr>
                <w:noProof/>
              </w:rPr>
              <w:t xml:space="preserve">nce clause correction. </w:t>
            </w:r>
          </w:p>
          <w:p w14:paraId="4A2A9FDC" w14:textId="7F33789B" w:rsidR="007E15C6" w:rsidRPr="00732BD4" w:rsidRDefault="007E15C6" w:rsidP="00732BD4">
            <w:pPr>
              <w:pStyle w:val="CRCoverPage"/>
              <w:spacing w:before="40" w:after="0"/>
              <w:rPr>
                <w:noProof/>
              </w:rPr>
            </w:pPr>
            <w:r>
              <w:rPr>
                <w:noProof/>
              </w:rPr>
              <w:t>Adding N2 procedure and reference.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71F7902B" w:rsidR="00EA1AC9" w:rsidRDefault="00732BD4" w:rsidP="00155D22">
            <w:pPr>
              <w:pStyle w:val="CRCoverPage"/>
              <w:spacing w:before="40" w:after="0"/>
              <w:rPr>
                <w:noProof/>
              </w:rPr>
            </w:pPr>
            <w:r>
              <w:rPr>
                <w:noProof/>
              </w:rPr>
              <w:t xml:space="preserve">Adding the </w:t>
            </w:r>
            <w:r w:rsidR="008022B1">
              <w:rPr>
                <w:noProof/>
              </w:rPr>
              <w:t xml:space="preserve">description of </w:t>
            </w:r>
            <w:r w:rsidR="007E15C6">
              <w:rPr>
                <w:noProof/>
              </w:rPr>
              <w:t xml:space="preserve">configuring </w:t>
            </w:r>
            <w:r w:rsidR="008022B1">
              <w:rPr>
                <w:noProof/>
              </w:rPr>
              <w:t>up to 8 CN subgroup</w:t>
            </w:r>
            <w:r w:rsidR="00CA2E07">
              <w:rPr>
                <w:noProof/>
              </w:rPr>
              <w:t>s</w:t>
            </w:r>
          </w:p>
          <w:p w14:paraId="4162B2EA" w14:textId="5E46D09B" w:rsidR="007E15C6" w:rsidRDefault="007E15C6" w:rsidP="00155D22">
            <w:pPr>
              <w:pStyle w:val="CRCoverPage"/>
              <w:spacing w:before="40" w:after="0"/>
              <w:rPr>
                <w:noProof/>
              </w:rPr>
            </w:pPr>
            <w:r>
              <w:rPr>
                <w:noProof/>
              </w:rPr>
              <w:t xml:space="preserve">Terminology </w:t>
            </w:r>
            <w:r w:rsidR="00C275A6">
              <w:rPr>
                <w:noProof/>
              </w:rPr>
              <w:t>alignment</w:t>
            </w:r>
            <w:r>
              <w:rPr>
                <w:noProof/>
              </w:rPr>
              <w:t>.</w:t>
            </w:r>
          </w:p>
          <w:p w14:paraId="6167DB45" w14:textId="535CC8CA" w:rsidR="007E15C6" w:rsidRDefault="007E15C6" w:rsidP="00155D22">
            <w:pPr>
              <w:pStyle w:val="CRCoverPage"/>
              <w:spacing w:before="40" w:after="0"/>
              <w:rPr>
                <w:noProof/>
              </w:rPr>
            </w:pPr>
            <w:r>
              <w:rPr>
                <w:noProof/>
              </w:rPr>
              <w:t>Refe</w:t>
            </w:r>
            <w:r w:rsidR="00C275A6">
              <w:rPr>
                <w:noProof/>
              </w:rPr>
              <w:t>re</w:t>
            </w:r>
            <w:r>
              <w:rPr>
                <w:noProof/>
              </w:rPr>
              <w:t>nce clause correction.</w:t>
            </w:r>
          </w:p>
          <w:p w14:paraId="11874076" w14:textId="46548A22" w:rsidR="007E15C6" w:rsidRDefault="007E15C6" w:rsidP="00155D22">
            <w:pPr>
              <w:pStyle w:val="CRCoverPage"/>
              <w:spacing w:before="40" w:after="0"/>
              <w:rPr>
                <w:noProof/>
              </w:rPr>
            </w:pPr>
            <w:r>
              <w:rPr>
                <w:noProof/>
              </w:rPr>
              <w:t>Adding N2 procedure and reference.</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CE353" w:rsidR="0004506A" w:rsidRDefault="008022B1" w:rsidP="0004506A">
            <w:pPr>
              <w:pStyle w:val="CRCoverPage"/>
              <w:spacing w:after="0"/>
              <w:rPr>
                <w:noProof/>
              </w:rPr>
            </w:pPr>
            <w:r>
              <w:rPr>
                <w:noProof/>
              </w:rPr>
              <w:t xml:space="preserve">Unclear </w:t>
            </w:r>
            <w:r w:rsidR="008C7C94">
              <w:rPr>
                <w:noProof/>
              </w:rPr>
              <w:t xml:space="preserve">max </w:t>
            </w:r>
            <w:r>
              <w:rPr>
                <w:noProof/>
              </w:rPr>
              <w:t>nu</w:t>
            </w:r>
            <w:r w:rsidR="00CA2E07">
              <w:rPr>
                <w:noProof/>
              </w:rPr>
              <w:t>m</w:t>
            </w:r>
            <w:r>
              <w:rPr>
                <w:noProof/>
              </w:rPr>
              <w:t>ber of supported CN subgroup</w:t>
            </w:r>
            <w:r w:rsidR="00CA2E07">
              <w:rPr>
                <w:noProof/>
              </w:rPr>
              <w:t>s</w:t>
            </w:r>
            <w:r w:rsidR="007E15C6">
              <w:rPr>
                <w:noProof/>
              </w:rPr>
              <w:t>, mismatched terminology, missing/incorrect reference.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0DCA3" w:rsidR="0004506A" w:rsidRDefault="001E74B3" w:rsidP="00E92BFD">
            <w:pPr>
              <w:pStyle w:val="CRCoverPage"/>
              <w:spacing w:after="0"/>
              <w:rPr>
                <w:noProof/>
              </w:rPr>
            </w:pPr>
            <w:r>
              <w:rPr>
                <w:lang w:eastAsia="zh-CN"/>
              </w:rPr>
              <w:t>5.4.12.1</w:t>
            </w:r>
            <w:r w:rsidR="007E15C6">
              <w:rPr>
                <w:lang w:eastAsia="zh-CN"/>
              </w:rPr>
              <w:t>, 5.4.12.2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08842747" w14:textId="77777777" w:rsidR="001E74B3" w:rsidRDefault="001E74B3" w:rsidP="001E74B3">
      <w:pPr>
        <w:pStyle w:val="Heading3"/>
      </w:pPr>
      <w:bookmarkStart w:id="1" w:name="_Toc91148204"/>
      <w:r>
        <w:t>5.4.12</w:t>
      </w:r>
      <w:r>
        <w:tab/>
        <w:t>Paging Early Indication with Paging Subgrouping Assistance</w:t>
      </w:r>
      <w:bookmarkEnd w:id="1"/>
    </w:p>
    <w:p w14:paraId="50E371DC" w14:textId="77777777" w:rsidR="001E74B3" w:rsidRDefault="001E74B3" w:rsidP="001E74B3">
      <w:pPr>
        <w:pStyle w:val="Heading4"/>
      </w:pPr>
      <w:bookmarkStart w:id="2" w:name="_Toc91148205"/>
      <w:r>
        <w:t>5.4.12.1</w:t>
      </w:r>
      <w:r>
        <w:tab/>
        <w:t>General</w:t>
      </w:r>
      <w:bookmarkEnd w:id="2"/>
    </w:p>
    <w:p w14:paraId="4093DF10" w14:textId="77777777" w:rsidR="001E74B3" w:rsidRDefault="001E74B3" w:rsidP="001E74B3">
      <w:r>
        <w:t>The RAN and UE may use a Paging Early Indication with Paging Subgrouping (PEIPS) to reduce the UE's power consumption in RRC_IDLE and RRC_INACTIVE over NR (see TS 38.304 [50]).</w:t>
      </w:r>
    </w:p>
    <w:p w14:paraId="03E13000" w14:textId="49E5D2F1" w:rsidR="001E74B3" w:rsidRDefault="001E74B3" w:rsidP="001E74B3">
      <w:r>
        <w:t xml:space="preserve">The </w:t>
      </w:r>
      <w:del w:id="3" w:author="Ericsson_CQ" w:date="2022-01-25T16:32:00Z">
        <w:r w:rsidDel="00F94AF4">
          <w:delText xml:space="preserve">Paging </w:delText>
        </w:r>
      </w:del>
      <w:ins w:id="4" w:author="Ericsson_CQ" w:date="2022-01-25T16:32:00Z">
        <w:r w:rsidR="00F94AF4">
          <w:t xml:space="preserve">paging </w:t>
        </w:r>
      </w:ins>
      <w:del w:id="5" w:author="Ericsson_CQ" w:date="2022-01-25T16:32:00Z">
        <w:r w:rsidDel="00F94AF4">
          <w:delText xml:space="preserve">Subgrouping </w:delText>
        </w:r>
      </w:del>
      <w:ins w:id="6" w:author="Ericsson_CQ" w:date="2022-01-25T16:32:00Z">
        <w:r w:rsidR="00F94AF4">
          <w:t xml:space="preserve">subgrouping </w:t>
        </w:r>
      </w:ins>
      <w:r>
        <w:t xml:space="preserve">can be based on either the UE's temporary ID or a </w:t>
      </w:r>
      <w:del w:id="7" w:author="Ericsson_CQ" w:date="2022-01-25T15:58:00Z">
        <w:r w:rsidDel="00CA2E07">
          <w:delText xml:space="preserve">paging </w:delText>
        </w:r>
      </w:del>
      <w:ins w:id="8" w:author="Ericsson_CQ" w:date="2022-01-25T15:58:00Z">
        <w:r w:rsidR="00CA2E07">
          <w:t xml:space="preserve">Paging </w:t>
        </w:r>
      </w:ins>
      <w:del w:id="9" w:author="Ericsson_CQ" w:date="2022-01-25T15:58:00Z">
        <w:r w:rsidDel="00CA2E07">
          <w:delText xml:space="preserve">subgroup </w:delText>
        </w:r>
      </w:del>
      <w:ins w:id="10" w:author="Ericsson_CQ" w:date="2022-01-25T15:58:00Z">
        <w:r w:rsidR="00CA2E07">
          <w:t xml:space="preserve">Subgroup ID </w:t>
        </w:r>
      </w:ins>
      <w:r>
        <w:t xml:space="preserve">allocated by the AMF. Paging subgrouping based on the UE's temporary ID is implemented within the NG-RAN. For </w:t>
      </w:r>
      <w:del w:id="11" w:author="Ericsson_CQ" w:date="2022-01-25T16:32:00Z">
        <w:r w:rsidDel="00F94AF4">
          <w:delText>P</w:delText>
        </w:r>
      </w:del>
      <w:ins w:id="12" w:author="Ericsson_CQ" w:date="2022-01-25T16:32:00Z">
        <w:r w:rsidR="00F94AF4">
          <w:t>p</w:t>
        </w:r>
      </w:ins>
      <w:r>
        <w:t xml:space="preserve">aging </w:t>
      </w:r>
      <w:del w:id="13" w:author="Ericsson_CQ" w:date="2022-01-25T16:32:00Z">
        <w:r w:rsidDel="00F94AF4">
          <w:delText xml:space="preserve">Subgrouping </w:delText>
        </w:r>
      </w:del>
      <w:ins w:id="14" w:author="Ericsson_CQ" w:date="2022-01-25T16:32:00Z">
        <w:r w:rsidR="00F94AF4">
          <w:t xml:space="preserve">subgrouping </w:t>
        </w:r>
      </w:ins>
      <w:r>
        <w:t>based on UE's temporary ID, the UE's support is included in the UE Radio Capability for Paging, either derived by the NG-RAN from UE provided UE radio capability (see clause 5.4.4</w:t>
      </w:r>
      <w:del w:id="15" w:author="Ericsson_CQ_1" w:date="2022-01-24T22:24:00Z">
        <w:r w:rsidDel="00CB1A25">
          <w:delText>.3</w:delText>
        </w:r>
      </w:del>
      <w:r>
        <w:t>) or based on UE Radio Capability ID if UE radio capability signalling optimisation is used</w:t>
      </w:r>
      <w:ins w:id="16" w:author="Ericsson_CQ_1" w:date="2022-01-24T22:25:00Z">
        <w:r w:rsidR="00CB1A25">
          <w:t xml:space="preserve"> </w:t>
        </w:r>
      </w:ins>
      <w:r>
        <w:t>(see clause 5.4.4.1a).</w:t>
      </w:r>
    </w:p>
    <w:p w14:paraId="70FB128A" w14:textId="77777777" w:rsidR="001E74B3" w:rsidRDefault="001E74B3" w:rsidP="001E74B3">
      <w:pPr>
        <w:pStyle w:val="EditorsNote"/>
      </w:pPr>
      <w:r>
        <w:t>Editor's note:</w:t>
      </w:r>
      <w:r>
        <w:tab/>
        <w:t xml:space="preserve">It is FFS, to avoid this feature leading to increased UE power consumption, when a </w:t>
      </w:r>
      <w:proofErr w:type="spellStart"/>
      <w:r>
        <w:t>gNB</w:t>
      </w:r>
      <w:proofErr w:type="spellEnd"/>
      <w:r>
        <w:t xml:space="preserve"> is using Paging subgrouping based on the UE's temporary ID, if all the AMFs connected to that </w:t>
      </w:r>
      <w:proofErr w:type="spellStart"/>
      <w:r>
        <w:t>gNB</w:t>
      </w:r>
      <w:proofErr w:type="spellEnd"/>
      <w:r>
        <w:t xml:space="preserve"> need to adopt paging strategies that reduce the amount of paging messages sent to that </w:t>
      </w:r>
      <w:proofErr w:type="spellStart"/>
      <w:r>
        <w:t>gNB</w:t>
      </w:r>
      <w:proofErr w:type="spellEnd"/>
      <w:r>
        <w:t xml:space="preserve"> for other UEs that support Paging Subgrouping based on the UE's temporary ID.</w:t>
      </w:r>
    </w:p>
    <w:p w14:paraId="6B032E38" w14:textId="29A9AC95" w:rsidR="001E74B3" w:rsidRDefault="001E74B3" w:rsidP="001E74B3">
      <w:r>
        <w:t xml:space="preserve">If paging subgroups are being allocated by the AMF, then all AMFs connected to one </w:t>
      </w:r>
      <w:proofErr w:type="spellStart"/>
      <w:r>
        <w:t>gNB</w:t>
      </w:r>
      <w:proofErr w:type="spellEnd"/>
      <w:r>
        <w:t xml:space="preserve"> (including the AMFs in different PLMNs using 5G MOCN network sharing) shall use a consistent policy in allocating UEs to the paging subgroups.</w:t>
      </w:r>
      <w:ins w:id="17" w:author="Ericsson_CQ" w:date="2022-01-25T15:53:00Z">
        <w:r w:rsidR="00CA2E07">
          <w:t xml:space="preserve"> The AMF </w:t>
        </w:r>
      </w:ins>
      <w:ins w:id="18" w:author="Ericsson_CQ" w:date="2022-01-25T15:56:00Z">
        <w:r w:rsidR="00CA2E07">
          <w:t>may</w:t>
        </w:r>
      </w:ins>
      <w:ins w:id="19" w:author="Ericsson_CQ" w:date="2022-01-25T15:53:00Z">
        <w:r w:rsidR="00CA2E07">
          <w:t xml:space="preserve"> configure up to 8 different </w:t>
        </w:r>
      </w:ins>
      <w:ins w:id="20" w:author="Ericsson_CQ" w:date="2022-01-25T15:59:00Z">
        <w:r w:rsidR="00CA2E07">
          <w:t>P</w:t>
        </w:r>
      </w:ins>
      <w:ins w:id="21" w:author="Ericsson_CQ" w:date="2022-01-25T15:53:00Z">
        <w:r w:rsidR="00CA2E07">
          <w:t xml:space="preserve">aging </w:t>
        </w:r>
      </w:ins>
      <w:ins w:id="22" w:author="Ericsson_CQ" w:date="2022-01-25T15:59:00Z">
        <w:r w:rsidR="00CA2E07">
          <w:t>S</w:t>
        </w:r>
      </w:ins>
      <w:ins w:id="23" w:author="Ericsson_CQ" w:date="2022-01-25T15:53:00Z">
        <w:r w:rsidR="00CA2E07">
          <w:t>ubgroup</w:t>
        </w:r>
      </w:ins>
      <w:ins w:id="24" w:author="Ericsson_CQ" w:date="2022-01-25T15:59:00Z">
        <w:r w:rsidR="00CA2E07">
          <w:t xml:space="preserve"> IDs</w:t>
        </w:r>
      </w:ins>
      <w:ins w:id="25" w:author="Ericsson_CQ" w:date="2022-01-25T15:53:00Z">
        <w:r w:rsidR="00CA2E07">
          <w:t>.</w:t>
        </w:r>
      </w:ins>
    </w:p>
    <w:p w14:paraId="7410FE5F" w14:textId="77777777" w:rsidR="001E74B3" w:rsidRDefault="001E74B3" w:rsidP="001E74B3">
      <w:pPr>
        <w:pStyle w:val="NO"/>
      </w:pPr>
      <w:r>
        <w:t>NOTE:</w:t>
      </w:r>
      <w:r>
        <w:tab/>
        <w:t>Because the UE uses the AMF allocated paging subgroup across all cells in its TAI-list, and, different, overlapping TAI lists can be allocated to different UEs, then to avoid UE power consumption increasing, it is likely to be necessary that all AMFs with an overlapping coverage area use a consistent policy in allocating UEs to the paging subgroups.</w:t>
      </w:r>
    </w:p>
    <w:p w14:paraId="4AFB6F3B" w14:textId="77777777" w:rsidR="001E74B3" w:rsidRDefault="001E74B3" w:rsidP="001E74B3">
      <w:r>
        <w:t>The NG-RAN node and the UE determine per cell which paging subgrouping method to use as defined in TS 38.304 [50] and TS 38.331 [28].</w:t>
      </w:r>
    </w:p>
    <w:p w14:paraId="2AE719DB" w14:textId="77777777" w:rsidR="001E74B3" w:rsidRDefault="001E74B3" w:rsidP="001E74B3">
      <w:pPr>
        <w:pStyle w:val="Heading4"/>
      </w:pPr>
      <w:bookmarkStart w:id="26" w:name="_Toc91148206"/>
      <w:r>
        <w:t>5.4.12.2</w:t>
      </w:r>
      <w:r>
        <w:tab/>
        <w:t>Core Network Assistance for PEIPS</w:t>
      </w:r>
      <w:bookmarkEnd w:id="26"/>
    </w:p>
    <w:p w14:paraId="7ED79DDA" w14:textId="77777777" w:rsidR="001E74B3" w:rsidRDefault="001E74B3" w:rsidP="001E74B3">
      <w:r>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30CFB659" w14:textId="77777777" w:rsidR="001E74B3" w:rsidRDefault="001E74B3" w:rsidP="001E74B3">
      <w:r>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and/or previous statistical information for the UE to determine the AMF PEIPS Assistance Information. The AMF PEIPS Assistance Information includes the Paging Subgroup ID.</w:t>
      </w:r>
    </w:p>
    <w:p w14:paraId="2B933B71" w14:textId="77777777" w:rsidR="001E74B3" w:rsidRDefault="001E74B3" w:rsidP="001E74B3">
      <w:pPr>
        <w:pStyle w:val="EditorsNote"/>
      </w:pPr>
      <w:r>
        <w:t>Editor's note:</w:t>
      </w:r>
      <w:r>
        <w:tab/>
        <w:t>The option to support paging probability information is subject to RAN WG2 agreement.</w:t>
      </w:r>
    </w:p>
    <w:p w14:paraId="4A5C1FFD" w14:textId="77777777" w:rsidR="001E74B3" w:rsidRDefault="001E74B3" w:rsidP="001E74B3">
      <w:pPr>
        <w:pStyle w:val="NO"/>
      </w:pPr>
      <w:r>
        <w:t>NOTE 1:</w:t>
      </w:r>
      <w:r>
        <w:tab/>
        <w:t>To minimise MT voice call setup latency, the AMF could allocate Paging Subgroup IDs taking into account whether or not the UE is likely to receive IMS voice over PS session calls.</w:t>
      </w:r>
    </w:p>
    <w:p w14:paraId="69AF4CC3" w14:textId="11E54B7B" w:rsidR="002D0DC5" w:rsidRDefault="001E74B3" w:rsidP="001E74B3">
      <w:pPr>
        <w:pStyle w:val="NO"/>
      </w:pPr>
      <w:r>
        <w:t>NOTE 2:</w:t>
      </w:r>
      <w:r>
        <w:tab/>
        <w:t>To avoid MT traffic for more mobile UEs causing more stationary UEs to be woken up, the AMF could allocate Paging Subgroup IDs taking into account the UE's mobility pattern.</w:t>
      </w:r>
    </w:p>
    <w:p w14:paraId="0ADDCFC5" w14:textId="77777777" w:rsidR="001E74B3" w:rsidRDefault="001E74B3" w:rsidP="001E74B3">
      <w:r>
        <w:t>If the AMF has determined AMF PEIPS Assistance Information for the UE, the AMF stores it in the UE context in AMF and provides it to the UE in every Registration Accept message.</w:t>
      </w:r>
    </w:p>
    <w:p w14:paraId="7A78825E" w14:textId="77777777" w:rsidR="001E74B3" w:rsidRDefault="001E74B3" w:rsidP="001E74B3">
      <w:r>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7C2E4D20" w14:textId="77777777" w:rsidR="001E74B3" w:rsidRDefault="001E74B3" w:rsidP="001E74B3">
      <w:r>
        <w:lastRenderedPageBreak/>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1751C3EE" w14:textId="257E554A" w:rsidR="001E74B3" w:rsidRDefault="001E74B3" w:rsidP="001E74B3">
      <w:r>
        <w:t xml:space="preserve">The AMF may use the UE Configuration Update procedure (as described in clause 4.2.4 of TS 23.502 [3]) </w:t>
      </w:r>
      <w:ins w:id="27" w:author="Ericsson_CQ_1" w:date="2022-01-26T16:06:00Z">
        <w:r w:rsidR="00C275A6">
          <w:t>and</w:t>
        </w:r>
      </w:ins>
      <w:ins w:id="28" w:author="Ericsson_CQ" w:date="2022-01-25T16:08:00Z">
        <w:r w:rsidR="00C32B57">
          <w:t xml:space="preserve"> </w:t>
        </w:r>
      </w:ins>
      <w:ins w:id="29" w:author="Ericsson_CQ" w:date="2022-01-25T16:10:00Z">
        <w:r w:rsidR="009B64DE">
          <w:t xml:space="preserve">N2 </w:t>
        </w:r>
      </w:ins>
      <w:ins w:id="30" w:author="Ericsson_CQ" w:date="2022-01-25T16:08:00Z">
        <w:r w:rsidR="00C32B57">
          <w:t>UE Context Modificat</w:t>
        </w:r>
      </w:ins>
      <w:ins w:id="31" w:author="Ericsson_CQ_1" w:date="2022-01-26T16:06:00Z">
        <w:r w:rsidR="00C275A6">
          <w:t>i</w:t>
        </w:r>
      </w:ins>
      <w:ins w:id="32" w:author="Ericsson_CQ" w:date="2022-01-25T16:08:00Z">
        <w:r w:rsidR="00C32B57">
          <w:t>on</w:t>
        </w:r>
      </w:ins>
      <w:ins w:id="33" w:author="Ericsson_CQ" w:date="2022-01-25T16:09:00Z">
        <w:r w:rsidR="00C32B57">
          <w:t xml:space="preserve"> </w:t>
        </w:r>
      </w:ins>
      <w:ins w:id="34" w:author="Ericsson_CQ" w:date="2022-01-25T16:10:00Z">
        <w:r w:rsidR="009B64DE">
          <w:t>procedure (as</w:t>
        </w:r>
      </w:ins>
      <w:ins w:id="35" w:author="Ericsson_CQ" w:date="2022-01-25T16:11:00Z">
        <w:r w:rsidR="009B64DE">
          <w:t xml:space="preserve"> described in clause 8.3.4 of TS 38.413 [34]</w:t>
        </w:r>
      </w:ins>
      <w:ins w:id="36" w:author="Ericsson_CQ" w:date="2022-01-25T16:10:00Z">
        <w:r w:rsidR="009B64DE">
          <w:t>)</w:t>
        </w:r>
      </w:ins>
      <w:ins w:id="37" w:author="Ericsson_CQ" w:date="2022-01-25T16:08:00Z">
        <w:r w:rsidR="00C32B57">
          <w:t xml:space="preserve"> </w:t>
        </w:r>
      </w:ins>
      <w:r>
        <w:t>to update the AMF PEIPS Assistance Information in the UE and NG-RAN.</w:t>
      </w:r>
    </w:p>
    <w:p w14:paraId="36D64C51" w14:textId="77777777" w:rsidR="001E74B3" w:rsidRDefault="001E74B3" w:rsidP="001E74B3">
      <w:r>
        <w:t>When the UE has an active emergency PDU Session:</w:t>
      </w:r>
    </w:p>
    <w:p w14:paraId="563A8482" w14:textId="77777777" w:rsidR="001E74B3" w:rsidRDefault="001E74B3" w:rsidP="001E74B3">
      <w:pPr>
        <w:pStyle w:val="B1"/>
      </w:pPr>
      <w:r>
        <w:t>-</w:t>
      </w:r>
      <w:r>
        <w:tab/>
        <w:t>The UE shall not signal Paging Subgrouping Support Indication in the Registration Request message.</w:t>
      </w: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8E5FD" w14:textId="77777777" w:rsidR="007B63B0" w:rsidRDefault="007B63B0">
      <w:r>
        <w:separator/>
      </w:r>
    </w:p>
  </w:endnote>
  <w:endnote w:type="continuationSeparator" w:id="0">
    <w:p w14:paraId="0D847A98" w14:textId="77777777" w:rsidR="007B63B0" w:rsidRDefault="007B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4C084" w14:textId="77777777" w:rsidR="007B63B0" w:rsidRDefault="007B63B0">
      <w:r>
        <w:separator/>
      </w:r>
    </w:p>
  </w:footnote>
  <w:footnote w:type="continuationSeparator" w:id="0">
    <w:p w14:paraId="7AB1731E" w14:textId="77777777" w:rsidR="007B63B0" w:rsidRDefault="007B6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115DA"/>
    <w:rsid w:val="00120CC1"/>
    <w:rsid w:val="0012235C"/>
    <w:rsid w:val="0012679C"/>
    <w:rsid w:val="00127996"/>
    <w:rsid w:val="00130E5D"/>
    <w:rsid w:val="001311B4"/>
    <w:rsid w:val="00133967"/>
    <w:rsid w:val="00145D43"/>
    <w:rsid w:val="00155D22"/>
    <w:rsid w:val="001638A4"/>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4B3"/>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52B"/>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0DC5"/>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239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67323"/>
    <w:rsid w:val="00467767"/>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3EF8"/>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32BD4"/>
    <w:rsid w:val="007349DD"/>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7A8"/>
    <w:rsid w:val="007A2972"/>
    <w:rsid w:val="007A4445"/>
    <w:rsid w:val="007B07E8"/>
    <w:rsid w:val="007B4A57"/>
    <w:rsid w:val="007B512A"/>
    <w:rsid w:val="007B63B0"/>
    <w:rsid w:val="007C2097"/>
    <w:rsid w:val="007C5C43"/>
    <w:rsid w:val="007D204C"/>
    <w:rsid w:val="007D2719"/>
    <w:rsid w:val="007D5C94"/>
    <w:rsid w:val="007D6719"/>
    <w:rsid w:val="007D6A07"/>
    <w:rsid w:val="007E15C6"/>
    <w:rsid w:val="007E1A94"/>
    <w:rsid w:val="007E2958"/>
    <w:rsid w:val="007F58E4"/>
    <w:rsid w:val="007F659D"/>
    <w:rsid w:val="007F7259"/>
    <w:rsid w:val="008022B1"/>
    <w:rsid w:val="00802410"/>
    <w:rsid w:val="00802C58"/>
    <w:rsid w:val="00802F8D"/>
    <w:rsid w:val="008039ED"/>
    <w:rsid w:val="008040A8"/>
    <w:rsid w:val="00810559"/>
    <w:rsid w:val="00812266"/>
    <w:rsid w:val="00814DE5"/>
    <w:rsid w:val="00821AE7"/>
    <w:rsid w:val="00824902"/>
    <w:rsid w:val="00825972"/>
    <w:rsid w:val="0082678D"/>
    <w:rsid w:val="008279FA"/>
    <w:rsid w:val="00833F2C"/>
    <w:rsid w:val="00846803"/>
    <w:rsid w:val="008476B6"/>
    <w:rsid w:val="0085290D"/>
    <w:rsid w:val="008570E2"/>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0E2"/>
    <w:rsid w:val="008C2D10"/>
    <w:rsid w:val="008C7C94"/>
    <w:rsid w:val="008D1A3D"/>
    <w:rsid w:val="008D72B5"/>
    <w:rsid w:val="008E0B5A"/>
    <w:rsid w:val="008F33E6"/>
    <w:rsid w:val="008F3789"/>
    <w:rsid w:val="008F686C"/>
    <w:rsid w:val="00901616"/>
    <w:rsid w:val="00905C56"/>
    <w:rsid w:val="009100C4"/>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B64DE"/>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B15"/>
    <w:rsid w:val="00A86C3A"/>
    <w:rsid w:val="00A91E7C"/>
    <w:rsid w:val="00A95A7B"/>
    <w:rsid w:val="00AA2CBC"/>
    <w:rsid w:val="00AC1F60"/>
    <w:rsid w:val="00AC5045"/>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0588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275A6"/>
    <w:rsid w:val="00C32B57"/>
    <w:rsid w:val="00C33116"/>
    <w:rsid w:val="00C34F87"/>
    <w:rsid w:val="00C52CC7"/>
    <w:rsid w:val="00C53526"/>
    <w:rsid w:val="00C6316D"/>
    <w:rsid w:val="00C64362"/>
    <w:rsid w:val="00C66BA2"/>
    <w:rsid w:val="00C675CA"/>
    <w:rsid w:val="00C728A6"/>
    <w:rsid w:val="00C72E1F"/>
    <w:rsid w:val="00C7680B"/>
    <w:rsid w:val="00C76AF2"/>
    <w:rsid w:val="00C85195"/>
    <w:rsid w:val="00C85DB9"/>
    <w:rsid w:val="00C9213A"/>
    <w:rsid w:val="00C955C3"/>
    <w:rsid w:val="00C95985"/>
    <w:rsid w:val="00CA2E07"/>
    <w:rsid w:val="00CB1A25"/>
    <w:rsid w:val="00CC5026"/>
    <w:rsid w:val="00CC5080"/>
    <w:rsid w:val="00CC68D0"/>
    <w:rsid w:val="00CD082F"/>
    <w:rsid w:val="00CD2CC8"/>
    <w:rsid w:val="00CD44D0"/>
    <w:rsid w:val="00CD61D8"/>
    <w:rsid w:val="00CE578B"/>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346"/>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1443"/>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AF4"/>
    <w:rsid w:val="00F94C23"/>
    <w:rsid w:val="00FA11EF"/>
    <w:rsid w:val="00FA2F6D"/>
    <w:rsid w:val="00FB13DF"/>
    <w:rsid w:val="00FB2794"/>
    <w:rsid w:val="00FB4FB0"/>
    <w:rsid w:val="00FB6386"/>
    <w:rsid w:val="00FB6443"/>
    <w:rsid w:val="00FB7AAA"/>
    <w:rsid w:val="00FC6C0F"/>
    <w:rsid w:val="00FD25C5"/>
    <w:rsid w:val="00FD2E31"/>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1068</Words>
  <Characters>6090</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4</cp:revision>
  <cp:lastPrinted>1900-01-01T08:00:00Z</cp:lastPrinted>
  <dcterms:created xsi:type="dcterms:W3CDTF">2022-01-27T11:17:00Z</dcterms:created>
  <dcterms:modified xsi:type="dcterms:W3CDTF">2022-01-28T15:45:00Z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